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03337C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03337C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03337C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03337C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0E1DC7" w:rsidRPr="0034180F" w:rsidRDefault="000E1DC7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03337C" w:rsidRDefault="00816F2C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2952C7" w:rsidRDefault="002952C7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03337C" w:rsidRDefault="0003337C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DF17E3" w:rsidRPr="0003337C" w:rsidRDefault="00DF17E3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03337C" w:rsidRDefault="00D27266" w:rsidP="001A202D">
      <w:pPr>
        <w:spacing w:line="360" w:lineRule="auto"/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 w:rsidRPr="0003337C">
        <w:rPr>
          <w:rFonts w:ascii="Arial" w:hAnsi="Arial" w:cs="Arial"/>
          <w:b/>
          <w:caps/>
          <w:sz w:val="40"/>
          <w:szCs w:val="40"/>
        </w:rPr>
        <w:t>sok pomarańczowy</w:t>
      </w:r>
      <w:r w:rsidR="00105203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03337C" w:rsidRDefault="0003337C" w:rsidP="00C52111">
      <w:pPr>
        <w:jc w:val="center"/>
        <w:rPr>
          <w:rFonts w:ascii="Arial" w:hAnsi="Arial" w:cs="Arial"/>
        </w:rPr>
      </w:pPr>
    </w:p>
    <w:p w:rsidR="0003337C" w:rsidRDefault="0003337C" w:rsidP="00C52111">
      <w:pPr>
        <w:jc w:val="center"/>
        <w:rPr>
          <w:rFonts w:ascii="Arial" w:hAnsi="Arial" w:cs="Arial"/>
        </w:rPr>
      </w:pPr>
    </w:p>
    <w:p w:rsidR="0003337C" w:rsidRDefault="0003337C" w:rsidP="00C52111">
      <w:pPr>
        <w:jc w:val="center"/>
        <w:rPr>
          <w:rFonts w:ascii="Arial" w:hAnsi="Arial" w:cs="Arial"/>
        </w:rPr>
      </w:pPr>
    </w:p>
    <w:p w:rsidR="0003337C" w:rsidRPr="0034180F" w:rsidRDefault="0003337C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93449B" w:rsidTr="0093449B">
        <w:tc>
          <w:tcPr>
            <w:tcW w:w="4606" w:type="dxa"/>
            <w:vAlign w:val="center"/>
          </w:tcPr>
          <w:p w:rsidR="00823395" w:rsidRPr="0093449B" w:rsidRDefault="00823395" w:rsidP="009344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93449B" w:rsidRDefault="00823395" w:rsidP="0093449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03337C" w:rsidRDefault="0003337C" w:rsidP="00C52111">
      <w:pPr>
        <w:rPr>
          <w:rFonts w:ascii="Arial" w:hAnsi="Arial" w:cs="Arial"/>
        </w:rPr>
      </w:pPr>
    </w:p>
    <w:p w:rsidR="0003337C" w:rsidRDefault="0003337C" w:rsidP="00C52111">
      <w:pPr>
        <w:rPr>
          <w:rFonts w:ascii="Arial" w:hAnsi="Arial" w:cs="Arial"/>
        </w:rPr>
      </w:pPr>
    </w:p>
    <w:p w:rsidR="0003337C" w:rsidRDefault="0003337C" w:rsidP="00C52111">
      <w:pPr>
        <w:rPr>
          <w:rFonts w:ascii="Arial" w:hAnsi="Arial" w:cs="Arial"/>
        </w:rPr>
      </w:pPr>
    </w:p>
    <w:p w:rsidR="0003337C" w:rsidRDefault="0003337C" w:rsidP="00C52111">
      <w:pPr>
        <w:rPr>
          <w:rFonts w:ascii="Arial" w:hAnsi="Arial" w:cs="Arial"/>
        </w:rPr>
      </w:pPr>
    </w:p>
    <w:p w:rsidR="0003337C" w:rsidRDefault="0003337C" w:rsidP="00C52111">
      <w:pPr>
        <w:rPr>
          <w:rFonts w:ascii="Arial" w:hAnsi="Arial" w:cs="Arial"/>
        </w:rPr>
      </w:pPr>
    </w:p>
    <w:p w:rsidR="0003337C" w:rsidRPr="0034180F" w:rsidRDefault="0003337C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60483F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52111" w:rsidRPr="0060483F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52111" w:rsidRPr="0060483F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16F2C" w:rsidRPr="0060483F" w:rsidRDefault="00816F2C" w:rsidP="00C52111">
      <w:pPr>
        <w:pStyle w:val="E-1"/>
        <w:spacing w:line="360" w:lineRule="auto"/>
        <w:rPr>
          <w:rFonts w:ascii="Arial" w:hAnsi="Arial" w:cs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1287" w:rsidRPr="00B71D8B" w:rsidRDefault="00501287" w:rsidP="0050128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bookmarkStart w:id="0" w:name="_GoBack"/>
      <w:bookmarkEnd w:id="0"/>
    </w:p>
    <w:p w:rsidR="00C52111" w:rsidRPr="00B71D8B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B71D8B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B71D8B" w:rsidRDefault="00875F72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9947DF"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D27266"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soku pomarańczowego</w:t>
      </w:r>
      <w:r w:rsidR="00C52111"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B71D8B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B71D8B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875F72"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</w:t>
      </w:r>
      <w:r w:rsidR="00B62D24"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 produkcji i obrotu handlowego</w:t>
      </w:r>
      <w:r w:rsidR="00D27266"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soku pomarańczowego przeznaczonego</w:t>
      </w:r>
      <w:r w:rsidR="00875F72"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B71D8B" w:rsidRDefault="006334E8" w:rsidP="006C4D82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B71D8B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F35DE2" w:rsidRPr="00B71D8B" w:rsidRDefault="006334E8" w:rsidP="00875F72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875F72" w:rsidRPr="00B71D8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B71D8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B71D8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B71D8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B71D8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B71D8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B71D8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B71D8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96773A" w:rsidRPr="00B71D8B" w:rsidRDefault="0096773A" w:rsidP="0096773A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71D8B">
        <w:rPr>
          <w:rFonts w:ascii="Arial" w:hAnsi="Arial" w:cs="Arial"/>
          <w:bCs/>
          <w:sz w:val="20"/>
          <w:szCs w:val="20"/>
        </w:rPr>
        <w:t>PN-EN 12143 Soki owocowe i warzywne – Oznaczanie zawartości substancji rozpuszczalnych metodą refraktometryczną</w:t>
      </w:r>
    </w:p>
    <w:p w:rsidR="00F35DE2" w:rsidRPr="00B71D8B" w:rsidRDefault="0081004C" w:rsidP="00F35DE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71D8B">
        <w:rPr>
          <w:rFonts w:ascii="Arial" w:hAnsi="Arial" w:cs="Arial"/>
          <w:bCs/>
          <w:sz w:val="20"/>
          <w:szCs w:val="20"/>
        </w:rPr>
        <w:t>PN-A-75101-</w:t>
      </w:r>
      <w:r w:rsidR="00A32268" w:rsidRPr="00B71D8B">
        <w:rPr>
          <w:rFonts w:ascii="Arial" w:hAnsi="Arial" w:cs="Arial"/>
          <w:bCs/>
          <w:sz w:val="20"/>
          <w:szCs w:val="20"/>
        </w:rPr>
        <w:t>0</w:t>
      </w:r>
      <w:r w:rsidR="00F35DE2" w:rsidRPr="00B71D8B">
        <w:rPr>
          <w:rFonts w:ascii="Arial" w:hAnsi="Arial" w:cs="Arial"/>
          <w:bCs/>
          <w:sz w:val="20"/>
          <w:szCs w:val="20"/>
        </w:rPr>
        <w:t>4 Przetwory owocowe i warzywne – Przygotowanie próbek i metody badań fizykochemicznych – Oznaczanie kwasowości ogólnej</w:t>
      </w:r>
    </w:p>
    <w:p w:rsidR="0081004C" w:rsidRPr="00B71D8B" w:rsidRDefault="0081004C" w:rsidP="0081004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71D8B">
        <w:rPr>
          <w:rFonts w:ascii="Arial" w:hAnsi="Arial" w:cs="Arial"/>
          <w:bCs/>
          <w:sz w:val="20"/>
          <w:szCs w:val="20"/>
        </w:rPr>
        <w:t>PN-A-75101-</w:t>
      </w:r>
      <w:r w:rsidR="00A32268" w:rsidRPr="00B71D8B">
        <w:rPr>
          <w:rFonts w:ascii="Arial" w:hAnsi="Arial" w:cs="Arial"/>
          <w:bCs/>
          <w:sz w:val="20"/>
          <w:szCs w:val="20"/>
        </w:rPr>
        <w:t>0</w:t>
      </w:r>
      <w:r w:rsidRPr="00B71D8B">
        <w:rPr>
          <w:rFonts w:ascii="Arial" w:hAnsi="Arial" w:cs="Arial"/>
          <w:bCs/>
          <w:sz w:val="20"/>
          <w:szCs w:val="20"/>
        </w:rPr>
        <w:t>5 Przetwory owocowe i warzywne – Przygotowanie próbek i metody badań fizykochemicznych – Oznaczanie kwasowości lotnej</w:t>
      </w:r>
    </w:p>
    <w:p w:rsidR="00320A55" w:rsidRPr="00B71D8B" w:rsidRDefault="0081004C" w:rsidP="00875F7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71D8B">
        <w:rPr>
          <w:rFonts w:ascii="Arial" w:hAnsi="Arial" w:cs="Arial"/>
          <w:bCs/>
          <w:sz w:val="20"/>
          <w:szCs w:val="20"/>
        </w:rPr>
        <w:t>PN-A-75101-</w:t>
      </w:r>
      <w:r w:rsidR="00A32268" w:rsidRPr="00B71D8B">
        <w:rPr>
          <w:rFonts w:ascii="Arial" w:hAnsi="Arial" w:cs="Arial"/>
          <w:bCs/>
          <w:sz w:val="20"/>
          <w:szCs w:val="20"/>
        </w:rPr>
        <w:t>0</w:t>
      </w:r>
      <w:r w:rsidRPr="00B71D8B">
        <w:rPr>
          <w:rFonts w:ascii="Arial" w:hAnsi="Arial" w:cs="Arial"/>
          <w:bCs/>
          <w:sz w:val="20"/>
          <w:szCs w:val="20"/>
        </w:rPr>
        <w:t>9 Przetwory owocowe i warzywne – Przygotowanie próbek i metody badań fizykochemicznych – Oznaczanie zawartości alkoholu etylowego</w:t>
      </w:r>
    </w:p>
    <w:p w:rsidR="00C52111" w:rsidRPr="00B71D8B" w:rsidRDefault="00001B82" w:rsidP="006C4D82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71D8B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32CEF" w:rsidRPr="00B71D8B" w:rsidRDefault="0031125B" w:rsidP="006C4D82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71D8B">
        <w:rPr>
          <w:rFonts w:ascii="Arial" w:hAnsi="Arial" w:cs="Arial"/>
          <w:b/>
          <w:bCs/>
          <w:sz w:val="20"/>
          <w:szCs w:val="20"/>
        </w:rPr>
        <w:t>S</w:t>
      </w:r>
      <w:r w:rsidR="001B08E2" w:rsidRPr="00B71D8B">
        <w:rPr>
          <w:rFonts w:ascii="Arial" w:hAnsi="Arial" w:cs="Arial"/>
          <w:b/>
          <w:bCs/>
          <w:sz w:val="20"/>
          <w:szCs w:val="20"/>
        </w:rPr>
        <w:t>ok pomarańczowy</w:t>
      </w:r>
    </w:p>
    <w:p w:rsidR="009F43A5" w:rsidRPr="00B71D8B" w:rsidRDefault="002E7086" w:rsidP="009C162C">
      <w:pPr>
        <w:spacing w:line="360" w:lineRule="auto"/>
        <w:jc w:val="both"/>
        <w:rPr>
          <w:rFonts w:ascii="Arial" w:hAnsi="Arial" w:cs="Arial"/>
          <w:bCs/>
          <w:sz w:val="16"/>
          <w:szCs w:val="16"/>
          <w:vertAlign w:val="superscript"/>
        </w:rPr>
      </w:pPr>
      <w:r w:rsidRPr="00B71D8B">
        <w:rPr>
          <w:rFonts w:ascii="Arial" w:hAnsi="Arial" w:cs="Arial"/>
          <w:bCs/>
          <w:sz w:val="20"/>
          <w:szCs w:val="20"/>
        </w:rPr>
        <w:t xml:space="preserve">Produkt otrzymany </w:t>
      </w:r>
      <w:r w:rsidR="00524F53" w:rsidRPr="00B71D8B">
        <w:rPr>
          <w:rFonts w:ascii="Arial" w:hAnsi="Arial" w:cs="Arial"/>
          <w:bCs/>
          <w:sz w:val="20"/>
          <w:szCs w:val="20"/>
        </w:rPr>
        <w:t>z soku pomarańczowego</w:t>
      </w:r>
      <w:r w:rsidRPr="00B71D8B">
        <w:rPr>
          <w:rFonts w:ascii="Arial" w:hAnsi="Arial" w:cs="Arial"/>
          <w:bCs/>
          <w:sz w:val="20"/>
          <w:szCs w:val="20"/>
        </w:rPr>
        <w:t xml:space="preserve"> zagęszczonego (przez odtworzenie proporcji wody i aromatu odzyskanego z soku podczas zagęszczania, w sposób zapewniający utrzymanie właściwych cechy chemicznych, mikrobiologicznych i organoleptycznych produktu), spełniający wymagania aktualnie obowiązującego prawa</w:t>
      </w:r>
      <w:r w:rsidR="00875F72" w:rsidRPr="00B71D8B">
        <w:rPr>
          <w:rFonts w:ascii="Arial" w:hAnsi="Arial" w:cs="Arial"/>
          <w:bCs/>
          <w:sz w:val="20"/>
          <w:szCs w:val="20"/>
        </w:rPr>
        <w:t>,</w:t>
      </w:r>
      <w:r w:rsidRPr="00B71D8B">
        <w:rPr>
          <w:rFonts w:ascii="Arial" w:hAnsi="Arial" w:cs="Arial"/>
          <w:bCs/>
          <w:sz w:val="20"/>
          <w:szCs w:val="20"/>
        </w:rPr>
        <w:t xml:space="preserve"> utrwalony termicznie</w:t>
      </w:r>
    </w:p>
    <w:p w:rsidR="00C52111" w:rsidRPr="00B71D8B" w:rsidRDefault="00C52111" w:rsidP="006C4D82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DA146A" w:rsidRPr="00B71D8B" w:rsidRDefault="00DA146A" w:rsidP="006C4D82">
      <w:pPr>
        <w:pStyle w:val="Nagwek11"/>
        <w:spacing w:line="360" w:lineRule="auto"/>
        <w:rPr>
          <w:bCs w:val="0"/>
        </w:rPr>
      </w:pPr>
      <w:r w:rsidRPr="00B71D8B">
        <w:rPr>
          <w:bCs w:val="0"/>
        </w:rPr>
        <w:t>2.1 Wymagania ogólne</w:t>
      </w:r>
    </w:p>
    <w:p w:rsidR="00DA146A" w:rsidRPr="00B71D8B" w:rsidRDefault="00DA146A" w:rsidP="006C4D82">
      <w:pPr>
        <w:pStyle w:val="Nagwek11"/>
        <w:spacing w:line="360" w:lineRule="auto"/>
        <w:rPr>
          <w:b w:val="0"/>
          <w:bCs w:val="0"/>
        </w:rPr>
      </w:pPr>
      <w:r w:rsidRPr="00B71D8B">
        <w:rPr>
          <w:b w:val="0"/>
          <w:bCs w:val="0"/>
        </w:rPr>
        <w:t>Produkt powinien spełniać wymagania aktualnie obowiązującego prawa żywnościowego.</w:t>
      </w:r>
    </w:p>
    <w:p w:rsidR="006C774A" w:rsidRPr="00B71D8B" w:rsidRDefault="006C774A" w:rsidP="006C4D82">
      <w:pPr>
        <w:pStyle w:val="Nagwek11"/>
        <w:spacing w:line="360" w:lineRule="auto"/>
        <w:rPr>
          <w:bCs w:val="0"/>
        </w:rPr>
      </w:pPr>
      <w:r w:rsidRPr="00B71D8B">
        <w:rPr>
          <w:bCs w:val="0"/>
        </w:rPr>
        <w:t>2.</w:t>
      </w:r>
      <w:r w:rsidR="00875F72" w:rsidRPr="00B71D8B">
        <w:rPr>
          <w:bCs w:val="0"/>
        </w:rPr>
        <w:t>2</w:t>
      </w:r>
      <w:r w:rsidR="00A7714F" w:rsidRPr="00B71D8B">
        <w:rPr>
          <w:bCs w:val="0"/>
        </w:rPr>
        <w:t xml:space="preserve"> </w:t>
      </w:r>
      <w:r w:rsidRPr="00B71D8B">
        <w:rPr>
          <w:bCs w:val="0"/>
        </w:rPr>
        <w:t>Wymagania organoleptyczne</w:t>
      </w:r>
    </w:p>
    <w:p w:rsidR="00C52111" w:rsidRPr="00B71D8B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B71D8B">
        <w:rPr>
          <w:rFonts w:ascii="Arial" w:hAnsi="Arial" w:cs="Arial"/>
          <w:sz w:val="20"/>
        </w:rPr>
        <w:t>Według Tablicy 1.</w:t>
      </w:r>
    </w:p>
    <w:p w:rsidR="00875F72" w:rsidRPr="00B71D8B" w:rsidRDefault="00875F72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875F72" w:rsidRPr="00B71D8B" w:rsidRDefault="00875F72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4E73CC" w:rsidRPr="00B71D8B" w:rsidRDefault="004E73CC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C52111" w:rsidRPr="00B71D8B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B71D8B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653"/>
        <w:gridCol w:w="5537"/>
        <w:gridCol w:w="1360"/>
      </w:tblGrid>
      <w:tr w:rsidR="00524F53" w:rsidRPr="00B71D8B" w:rsidTr="00524F53">
        <w:trPr>
          <w:trHeight w:val="231"/>
          <w:jc w:val="center"/>
        </w:trPr>
        <w:tc>
          <w:tcPr>
            <w:tcW w:w="410" w:type="dxa"/>
            <w:vAlign w:val="center"/>
          </w:tcPr>
          <w:p w:rsidR="00524F53" w:rsidRPr="00B71D8B" w:rsidRDefault="00524F53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1D8B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53" w:type="dxa"/>
            <w:vAlign w:val="center"/>
          </w:tcPr>
          <w:p w:rsidR="00524F53" w:rsidRPr="00B71D8B" w:rsidRDefault="00524F53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1D8B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537" w:type="dxa"/>
            <w:vAlign w:val="center"/>
          </w:tcPr>
          <w:p w:rsidR="00524F53" w:rsidRPr="00B71D8B" w:rsidRDefault="00524F53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71D8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360" w:type="dxa"/>
          </w:tcPr>
          <w:p w:rsidR="00524F53" w:rsidRPr="00B71D8B" w:rsidRDefault="00524F53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71D8B">
              <w:rPr>
                <w:rFonts w:ascii="Arial" w:hAnsi="Arial" w:cs="Arial"/>
                <w:b/>
                <w:i w:val="0"/>
                <w:sz w:val="18"/>
                <w:szCs w:val="18"/>
              </w:rPr>
              <w:t>Metody badań</w:t>
            </w:r>
          </w:p>
        </w:tc>
      </w:tr>
      <w:tr w:rsidR="00524F53" w:rsidRPr="00B71D8B" w:rsidTr="00524F53">
        <w:trPr>
          <w:cantSplit/>
          <w:trHeight w:val="341"/>
          <w:jc w:val="center"/>
        </w:trPr>
        <w:tc>
          <w:tcPr>
            <w:tcW w:w="410" w:type="dxa"/>
          </w:tcPr>
          <w:p w:rsidR="00524F53" w:rsidRPr="00B71D8B" w:rsidRDefault="00524F53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1D8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53" w:type="dxa"/>
          </w:tcPr>
          <w:p w:rsidR="00524F53" w:rsidRPr="00B71D8B" w:rsidRDefault="00524F53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71D8B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  <w:p w:rsidR="00524F53" w:rsidRPr="00B71D8B" w:rsidRDefault="00524F53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7" w:type="dxa"/>
            <w:tcBorders>
              <w:bottom w:val="single" w:sz="6" w:space="0" w:color="auto"/>
            </w:tcBorders>
          </w:tcPr>
          <w:p w:rsidR="00524F53" w:rsidRPr="00B71D8B" w:rsidRDefault="00524F53" w:rsidP="008B37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1D8B">
              <w:rPr>
                <w:rFonts w:ascii="Arial" w:hAnsi="Arial" w:cs="Arial"/>
                <w:sz w:val="18"/>
                <w:szCs w:val="18"/>
              </w:rPr>
              <w:t xml:space="preserve">Płyn naturalnie mętny z ewentualnie widocznymi fragmentami owocu i/lub miąższu owocowego, tworzącymi osad i/lub zawiesinę </w:t>
            </w:r>
          </w:p>
        </w:tc>
        <w:tc>
          <w:tcPr>
            <w:tcW w:w="1360" w:type="dxa"/>
            <w:vMerge w:val="restart"/>
          </w:tcPr>
          <w:p w:rsidR="00524F53" w:rsidRPr="00B71D8B" w:rsidRDefault="00524F53" w:rsidP="008B37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24F53" w:rsidRPr="00B71D8B" w:rsidRDefault="00524F53" w:rsidP="008B37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24F53" w:rsidRPr="00B71D8B" w:rsidRDefault="00524F53" w:rsidP="008B37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24F53" w:rsidRPr="00B71D8B" w:rsidRDefault="00524F53" w:rsidP="00524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1D8B">
              <w:rPr>
                <w:rFonts w:ascii="Arial" w:hAnsi="Arial" w:cs="Arial"/>
                <w:sz w:val="18"/>
                <w:szCs w:val="18"/>
              </w:rPr>
              <w:t>p.5.2</w:t>
            </w:r>
          </w:p>
        </w:tc>
      </w:tr>
      <w:tr w:rsidR="00524F53" w:rsidRPr="00B71D8B" w:rsidTr="00524F53">
        <w:trPr>
          <w:cantSplit/>
          <w:trHeight w:val="195"/>
          <w:jc w:val="center"/>
        </w:trPr>
        <w:tc>
          <w:tcPr>
            <w:tcW w:w="410" w:type="dxa"/>
          </w:tcPr>
          <w:p w:rsidR="00524F53" w:rsidRPr="00B71D8B" w:rsidRDefault="00524F53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1D8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53" w:type="dxa"/>
          </w:tcPr>
          <w:p w:rsidR="00524F53" w:rsidRPr="00B71D8B" w:rsidRDefault="00524F53" w:rsidP="000713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71D8B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537" w:type="dxa"/>
            <w:tcBorders>
              <w:bottom w:val="single" w:sz="6" w:space="0" w:color="auto"/>
            </w:tcBorders>
          </w:tcPr>
          <w:p w:rsidR="00524F53" w:rsidRPr="00B71D8B" w:rsidRDefault="00524F53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B71D8B">
              <w:rPr>
                <w:rFonts w:ascii="Arial" w:hAnsi="Arial" w:cs="Arial"/>
                <w:sz w:val="18"/>
                <w:szCs w:val="18"/>
              </w:rPr>
              <w:t>Żółta lub żółtopomarańczowa</w:t>
            </w:r>
          </w:p>
        </w:tc>
        <w:tc>
          <w:tcPr>
            <w:tcW w:w="1360" w:type="dxa"/>
            <w:vMerge/>
          </w:tcPr>
          <w:p w:rsidR="00524F53" w:rsidRPr="00B71D8B" w:rsidRDefault="00524F53" w:rsidP="004C77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4F53" w:rsidRPr="00B71D8B" w:rsidTr="00524F53">
        <w:trPr>
          <w:cantSplit/>
          <w:trHeight w:val="341"/>
          <w:jc w:val="center"/>
        </w:trPr>
        <w:tc>
          <w:tcPr>
            <w:tcW w:w="410" w:type="dxa"/>
          </w:tcPr>
          <w:p w:rsidR="00524F53" w:rsidRPr="00B71D8B" w:rsidRDefault="00524F53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1D8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53" w:type="dxa"/>
          </w:tcPr>
          <w:p w:rsidR="00524F53" w:rsidRPr="00B71D8B" w:rsidRDefault="00524F53" w:rsidP="000713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71D8B">
              <w:rPr>
                <w:rFonts w:ascii="Arial" w:hAnsi="Arial" w:cs="Arial"/>
                <w:sz w:val="18"/>
                <w:szCs w:val="18"/>
              </w:rPr>
              <w:t xml:space="preserve">Smak </w:t>
            </w:r>
          </w:p>
        </w:tc>
        <w:tc>
          <w:tcPr>
            <w:tcW w:w="5537" w:type="dxa"/>
          </w:tcPr>
          <w:p w:rsidR="00524F53" w:rsidRPr="00B71D8B" w:rsidRDefault="00524F53" w:rsidP="00FB1C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1D8B">
              <w:rPr>
                <w:rFonts w:ascii="Arial" w:hAnsi="Arial" w:cs="Arial"/>
                <w:sz w:val="18"/>
                <w:szCs w:val="18"/>
              </w:rPr>
              <w:t>Słodko-kwaśny, zharmonizowany, charakterystyczny dla użytych owoców, bez posmaków obcych</w:t>
            </w:r>
          </w:p>
        </w:tc>
        <w:tc>
          <w:tcPr>
            <w:tcW w:w="1360" w:type="dxa"/>
            <w:vMerge/>
          </w:tcPr>
          <w:p w:rsidR="00524F53" w:rsidRPr="00B71D8B" w:rsidRDefault="00524F53" w:rsidP="00FB1C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4F53" w:rsidRPr="00B71D8B" w:rsidTr="00524F53">
        <w:trPr>
          <w:cantSplit/>
          <w:trHeight w:val="109"/>
          <w:jc w:val="center"/>
        </w:trPr>
        <w:tc>
          <w:tcPr>
            <w:tcW w:w="410" w:type="dxa"/>
          </w:tcPr>
          <w:p w:rsidR="00524F53" w:rsidRPr="00B71D8B" w:rsidRDefault="00524F53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1D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53" w:type="dxa"/>
          </w:tcPr>
          <w:p w:rsidR="00524F53" w:rsidRPr="00B71D8B" w:rsidRDefault="00524F53" w:rsidP="000713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71D8B">
              <w:rPr>
                <w:rFonts w:ascii="Arial" w:hAnsi="Arial" w:cs="Arial"/>
                <w:sz w:val="18"/>
                <w:szCs w:val="18"/>
              </w:rPr>
              <w:t xml:space="preserve">Zapach </w:t>
            </w:r>
          </w:p>
        </w:tc>
        <w:tc>
          <w:tcPr>
            <w:tcW w:w="5537" w:type="dxa"/>
            <w:tcBorders>
              <w:bottom w:val="single" w:sz="6" w:space="0" w:color="auto"/>
            </w:tcBorders>
          </w:tcPr>
          <w:p w:rsidR="00524F53" w:rsidRPr="00B71D8B" w:rsidRDefault="00524F53" w:rsidP="00FB1C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1D8B">
              <w:rPr>
                <w:rFonts w:ascii="Arial" w:hAnsi="Arial" w:cs="Arial"/>
                <w:sz w:val="18"/>
                <w:szCs w:val="18"/>
              </w:rPr>
              <w:t>Charakterystyczny dla użytych owoców, wyraźny, bez zapachów obcych</w:t>
            </w:r>
          </w:p>
        </w:tc>
        <w:tc>
          <w:tcPr>
            <w:tcW w:w="1360" w:type="dxa"/>
            <w:vMerge/>
            <w:tcBorders>
              <w:bottom w:val="single" w:sz="6" w:space="0" w:color="auto"/>
            </w:tcBorders>
          </w:tcPr>
          <w:p w:rsidR="00524F53" w:rsidRPr="00B71D8B" w:rsidRDefault="00524F53" w:rsidP="00FB1C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B71D8B" w:rsidRDefault="00C165A1" w:rsidP="006C4D82">
      <w:pPr>
        <w:pStyle w:val="Nagwek11"/>
        <w:spacing w:line="360" w:lineRule="auto"/>
        <w:rPr>
          <w:bCs w:val="0"/>
        </w:rPr>
      </w:pPr>
      <w:bookmarkStart w:id="1" w:name="_Toc134517192"/>
      <w:r w:rsidRPr="00B71D8B">
        <w:rPr>
          <w:bCs w:val="0"/>
        </w:rPr>
        <w:t>2.</w:t>
      </w:r>
      <w:r w:rsidR="00875F72" w:rsidRPr="00B71D8B">
        <w:rPr>
          <w:bCs w:val="0"/>
        </w:rPr>
        <w:t>3</w:t>
      </w:r>
      <w:r w:rsidRPr="00B71D8B">
        <w:rPr>
          <w:bCs w:val="0"/>
        </w:rPr>
        <w:t xml:space="preserve"> Wymagania </w:t>
      </w:r>
      <w:r w:rsidR="00890BFB" w:rsidRPr="00B71D8B">
        <w:rPr>
          <w:bCs w:val="0"/>
        </w:rPr>
        <w:t>fizyko</w:t>
      </w:r>
      <w:r w:rsidRPr="00B71D8B">
        <w:rPr>
          <w:bCs w:val="0"/>
        </w:rPr>
        <w:t>chemiczne</w:t>
      </w:r>
      <w:r w:rsidR="00C64071" w:rsidRPr="00B71D8B">
        <w:rPr>
          <w:bCs w:val="0"/>
        </w:rPr>
        <w:t xml:space="preserve"> </w:t>
      </w:r>
    </w:p>
    <w:p w:rsidR="00C165A1" w:rsidRPr="00B71D8B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B71D8B">
        <w:rPr>
          <w:rFonts w:ascii="Arial" w:hAnsi="Arial" w:cs="Arial"/>
          <w:sz w:val="20"/>
          <w:szCs w:val="20"/>
        </w:rPr>
        <w:t>Według Tablicy 2.</w:t>
      </w:r>
    </w:p>
    <w:p w:rsidR="00C165A1" w:rsidRPr="00B71D8B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B71D8B">
        <w:rPr>
          <w:rFonts w:ascii="Arial" w:hAnsi="Arial" w:cs="Arial"/>
          <w:sz w:val="18"/>
        </w:rPr>
        <w:t xml:space="preserve">Tablica 2 – Wymagania </w:t>
      </w:r>
      <w:r w:rsidR="00890BFB" w:rsidRPr="00B71D8B">
        <w:rPr>
          <w:rFonts w:ascii="Arial" w:hAnsi="Arial" w:cs="Arial"/>
          <w:sz w:val="18"/>
        </w:rPr>
        <w:t>fizyko</w:t>
      </w:r>
      <w:r w:rsidRPr="00B71D8B">
        <w:rPr>
          <w:rFonts w:ascii="Arial" w:hAnsi="Arial" w:cs="Arial"/>
          <w:sz w:val="18"/>
        </w:rPr>
        <w:t>chemiczne</w:t>
      </w:r>
      <w:r w:rsidR="00C64071" w:rsidRPr="00B71D8B">
        <w:rPr>
          <w:rFonts w:ascii="Arial" w:hAnsi="Arial" w:cs="Arial"/>
          <w:sz w:val="18"/>
        </w:rPr>
        <w:t xml:space="preserve">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737"/>
        <w:gridCol w:w="1464"/>
        <w:gridCol w:w="1620"/>
      </w:tblGrid>
      <w:tr w:rsidR="00C165A1" w:rsidRPr="00B71D8B" w:rsidTr="00F712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29" w:type="dxa"/>
            <w:vAlign w:val="center"/>
          </w:tcPr>
          <w:p w:rsidR="00C165A1" w:rsidRPr="00B71D8B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B71D8B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737" w:type="dxa"/>
            <w:vAlign w:val="center"/>
          </w:tcPr>
          <w:p w:rsidR="00C165A1" w:rsidRPr="00B71D8B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B71D8B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64" w:type="dxa"/>
            <w:vAlign w:val="center"/>
          </w:tcPr>
          <w:p w:rsidR="00C165A1" w:rsidRPr="00B71D8B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B71D8B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20" w:type="dxa"/>
            <w:vAlign w:val="center"/>
          </w:tcPr>
          <w:p w:rsidR="00C165A1" w:rsidRPr="00B71D8B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B71D8B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4C5EA7" w:rsidRPr="00B71D8B" w:rsidTr="00F712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29" w:type="dxa"/>
            <w:vAlign w:val="center"/>
          </w:tcPr>
          <w:p w:rsidR="004C5EA7" w:rsidRPr="00B71D8B" w:rsidRDefault="0079177C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B71D8B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737" w:type="dxa"/>
            <w:vAlign w:val="center"/>
          </w:tcPr>
          <w:p w:rsidR="004C5EA7" w:rsidRPr="00B71D8B" w:rsidRDefault="008B3716" w:rsidP="00676B4F">
            <w:pPr>
              <w:rPr>
                <w:rFonts w:ascii="Arial" w:hAnsi="Arial" w:cs="Arial"/>
                <w:sz w:val="18"/>
              </w:rPr>
            </w:pPr>
            <w:r w:rsidRPr="00B71D8B">
              <w:rPr>
                <w:rFonts w:ascii="Arial" w:hAnsi="Arial" w:cs="Arial"/>
                <w:sz w:val="18"/>
              </w:rPr>
              <w:t>Ekstrakt ogólny oznaczany refraktometrycznie</w:t>
            </w:r>
            <w:r w:rsidR="004C5EA7" w:rsidRPr="00B71D8B">
              <w:rPr>
                <w:rFonts w:ascii="Arial" w:hAnsi="Arial" w:cs="Arial"/>
                <w:sz w:val="18"/>
              </w:rPr>
              <w:t xml:space="preserve"> %</w:t>
            </w:r>
            <w:r w:rsidRPr="00B71D8B">
              <w:rPr>
                <w:rFonts w:ascii="Arial" w:hAnsi="Arial" w:cs="Arial"/>
                <w:sz w:val="18"/>
              </w:rPr>
              <w:t>(m/m), nie mniej</w:t>
            </w:r>
            <w:r w:rsidR="004C5EA7" w:rsidRPr="00B71D8B">
              <w:rPr>
                <w:rFonts w:ascii="Arial" w:hAnsi="Arial" w:cs="Arial"/>
                <w:sz w:val="18"/>
              </w:rPr>
              <w:t xml:space="preserve"> niż</w:t>
            </w:r>
          </w:p>
        </w:tc>
        <w:tc>
          <w:tcPr>
            <w:tcW w:w="1464" w:type="dxa"/>
            <w:vAlign w:val="center"/>
          </w:tcPr>
          <w:p w:rsidR="004C5EA7" w:rsidRPr="00B71D8B" w:rsidRDefault="00FB1CD6" w:rsidP="008D35EA">
            <w:pPr>
              <w:jc w:val="center"/>
              <w:rPr>
                <w:rFonts w:ascii="Arial" w:hAnsi="Arial" w:cs="Arial"/>
                <w:sz w:val="18"/>
              </w:rPr>
            </w:pPr>
            <w:r w:rsidRPr="00B71D8B">
              <w:rPr>
                <w:rFonts w:ascii="Arial" w:hAnsi="Arial" w:cs="Arial"/>
                <w:sz w:val="18"/>
              </w:rPr>
              <w:t>11</w:t>
            </w:r>
            <w:r w:rsidR="008B3716" w:rsidRPr="00B71D8B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C5EA7" w:rsidRPr="00B71D8B" w:rsidRDefault="008B3716" w:rsidP="00576C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1D8B">
              <w:rPr>
                <w:rFonts w:ascii="Arial" w:hAnsi="Arial" w:cs="Arial"/>
                <w:sz w:val="18"/>
                <w:szCs w:val="18"/>
                <w:lang w:val="de-DE"/>
              </w:rPr>
              <w:t>PN-</w:t>
            </w:r>
            <w:r w:rsidR="0096773A" w:rsidRPr="00B71D8B">
              <w:rPr>
                <w:rFonts w:ascii="Arial" w:hAnsi="Arial" w:cs="Arial"/>
                <w:sz w:val="18"/>
                <w:szCs w:val="18"/>
                <w:lang w:val="de-DE"/>
              </w:rPr>
              <w:t>EN 12143</w:t>
            </w:r>
          </w:p>
        </w:tc>
      </w:tr>
      <w:tr w:rsidR="00274391" w:rsidRPr="00B71D8B" w:rsidTr="00F712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29" w:type="dxa"/>
            <w:vAlign w:val="center"/>
          </w:tcPr>
          <w:p w:rsidR="00274391" w:rsidRPr="00B71D8B" w:rsidRDefault="0079177C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B71D8B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737" w:type="dxa"/>
            <w:vAlign w:val="center"/>
          </w:tcPr>
          <w:p w:rsidR="00274391" w:rsidRPr="00B71D8B" w:rsidRDefault="00274391" w:rsidP="00676B4F">
            <w:pPr>
              <w:rPr>
                <w:rFonts w:ascii="Arial" w:hAnsi="Arial" w:cs="Arial"/>
                <w:sz w:val="18"/>
              </w:rPr>
            </w:pPr>
            <w:r w:rsidRPr="00B71D8B">
              <w:rPr>
                <w:rFonts w:ascii="Arial" w:hAnsi="Arial" w:cs="Arial"/>
                <w:sz w:val="18"/>
              </w:rPr>
              <w:t>Kwasowość ogóln</w:t>
            </w:r>
            <w:r w:rsidR="00934304" w:rsidRPr="00B71D8B">
              <w:rPr>
                <w:rFonts w:ascii="Arial" w:hAnsi="Arial" w:cs="Arial"/>
                <w:sz w:val="18"/>
              </w:rPr>
              <w:t xml:space="preserve">a </w:t>
            </w:r>
            <w:r w:rsidR="00FB1CD6" w:rsidRPr="00B71D8B">
              <w:rPr>
                <w:rFonts w:ascii="Arial" w:hAnsi="Arial" w:cs="Arial"/>
                <w:sz w:val="18"/>
              </w:rPr>
              <w:t>w przeliczeniu na kwas cytrynowy, g/l</w:t>
            </w:r>
          </w:p>
        </w:tc>
        <w:tc>
          <w:tcPr>
            <w:tcW w:w="1464" w:type="dxa"/>
            <w:vAlign w:val="center"/>
          </w:tcPr>
          <w:p w:rsidR="00274391" w:rsidRPr="00B71D8B" w:rsidRDefault="00FB1CD6" w:rsidP="008D35EA">
            <w:pPr>
              <w:jc w:val="center"/>
              <w:rPr>
                <w:rFonts w:ascii="Arial" w:hAnsi="Arial" w:cs="Arial"/>
                <w:sz w:val="18"/>
              </w:rPr>
            </w:pPr>
            <w:r w:rsidRPr="00B71D8B">
              <w:rPr>
                <w:rFonts w:ascii="Arial" w:hAnsi="Arial" w:cs="Arial"/>
                <w:sz w:val="18"/>
              </w:rPr>
              <w:t>5,8</w:t>
            </w:r>
            <w:r w:rsidR="000E49F7" w:rsidRPr="00B71D8B">
              <w:rPr>
                <w:rFonts w:ascii="Arial" w:hAnsi="Arial" w:cs="Arial"/>
                <w:sz w:val="18"/>
              </w:rPr>
              <w:t xml:space="preserve"> </w:t>
            </w:r>
            <w:r w:rsidRPr="00B71D8B">
              <w:rPr>
                <w:rFonts w:ascii="Arial" w:hAnsi="Arial" w:cs="Arial"/>
                <w:sz w:val="18"/>
              </w:rPr>
              <w:t>-15,4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74391" w:rsidRPr="00B71D8B" w:rsidRDefault="000E49F7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B71D8B">
              <w:rPr>
                <w:rFonts w:ascii="Arial" w:hAnsi="Arial" w:cs="Arial"/>
                <w:sz w:val="18"/>
                <w:szCs w:val="18"/>
                <w:lang w:val="de-DE"/>
              </w:rPr>
              <w:t>PN-A-75101-</w:t>
            </w:r>
            <w:r w:rsidR="00A32268" w:rsidRPr="00B71D8B">
              <w:rPr>
                <w:rFonts w:ascii="Arial" w:hAnsi="Arial" w:cs="Arial"/>
                <w:sz w:val="18"/>
                <w:szCs w:val="18"/>
                <w:lang w:val="de-DE"/>
              </w:rPr>
              <w:t>0</w:t>
            </w:r>
            <w:r w:rsidR="00274391" w:rsidRPr="00B71D8B">
              <w:rPr>
                <w:rFonts w:ascii="Arial" w:hAnsi="Arial" w:cs="Arial"/>
                <w:sz w:val="18"/>
                <w:szCs w:val="18"/>
                <w:lang w:val="de-DE"/>
              </w:rPr>
              <w:t>4</w:t>
            </w:r>
          </w:p>
        </w:tc>
      </w:tr>
      <w:tr w:rsidR="000E49F7" w:rsidRPr="00B71D8B" w:rsidTr="00F712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29" w:type="dxa"/>
            <w:vAlign w:val="center"/>
          </w:tcPr>
          <w:p w:rsidR="000E49F7" w:rsidRPr="00B71D8B" w:rsidRDefault="000E49F7" w:rsidP="009E7E18">
            <w:pPr>
              <w:jc w:val="center"/>
              <w:rPr>
                <w:rFonts w:ascii="Arial" w:hAnsi="Arial" w:cs="Arial"/>
                <w:sz w:val="18"/>
              </w:rPr>
            </w:pPr>
            <w:r w:rsidRPr="00B71D8B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737" w:type="dxa"/>
            <w:vAlign w:val="center"/>
          </w:tcPr>
          <w:p w:rsidR="000E49F7" w:rsidRPr="00B71D8B" w:rsidRDefault="000E49F7" w:rsidP="009E7E18">
            <w:pPr>
              <w:rPr>
                <w:rFonts w:ascii="Arial" w:hAnsi="Arial" w:cs="Arial"/>
                <w:sz w:val="18"/>
              </w:rPr>
            </w:pPr>
            <w:r w:rsidRPr="00B71D8B">
              <w:rPr>
                <w:rFonts w:ascii="Arial" w:hAnsi="Arial" w:cs="Arial"/>
                <w:sz w:val="18"/>
              </w:rPr>
              <w:t>Kwasowość lotna w przeliczeniu na kwas octowy, g/l, nie więcej niż:</w:t>
            </w:r>
          </w:p>
        </w:tc>
        <w:tc>
          <w:tcPr>
            <w:tcW w:w="1464" w:type="dxa"/>
            <w:vAlign w:val="center"/>
          </w:tcPr>
          <w:p w:rsidR="000E49F7" w:rsidRPr="00B71D8B" w:rsidRDefault="000E49F7" w:rsidP="009E7E18">
            <w:pPr>
              <w:jc w:val="center"/>
              <w:rPr>
                <w:rFonts w:ascii="Arial" w:hAnsi="Arial" w:cs="Arial"/>
                <w:sz w:val="18"/>
              </w:rPr>
            </w:pPr>
          </w:p>
          <w:p w:rsidR="000E49F7" w:rsidRPr="00B71D8B" w:rsidRDefault="000E49F7" w:rsidP="000E49F7">
            <w:pPr>
              <w:jc w:val="center"/>
              <w:rPr>
                <w:rFonts w:ascii="Arial" w:hAnsi="Arial" w:cs="Arial"/>
                <w:sz w:val="18"/>
              </w:rPr>
            </w:pPr>
            <w:r w:rsidRPr="00B71D8B"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E49F7" w:rsidRPr="00B71D8B" w:rsidRDefault="000E49F7" w:rsidP="009E7E18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B71D8B">
              <w:rPr>
                <w:rFonts w:ascii="Arial" w:hAnsi="Arial" w:cs="Arial"/>
                <w:sz w:val="18"/>
                <w:szCs w:val="18"/>
                <w:lang w:val="de-DE"/>
              </w:rPr>
              <w:t>PN-A-75101-</w:t>
            </w:r>
            <w:r w:rsidR="00A32268" w:rsidRPr="00B71D8B">
              <w:rPr>
                <w:rFonts w:ascii="Arial" w:hAnsi="Arial" w:cs="Arial"/>
                <w:sz w:val="18"/>
                <w:szCs w:val="18"/>
                <w:lang w:val="de-DE"/>
              </w:rPr>
              <w:t>0</w:t>
            </w:r>
            <w:r w:rsidRPr="00B71D8B">
              <w:rPr>
                <w:rFonts w:ascii="Arial" w:hAnsi="Arial" w:cs="Arial"/>
                <w:sz w:val="18"/>
                <w:szCs w:val="18"/>
                <w:lang w:val="de-DE"/>
              </w:rPr>
              <w:t>5</w:t>
            </w:r>
          </w:p>
        </w:tc>
      </w:tr>
      <w:tr w:rsidR="000E49F7" w:rsidRPr="00B71D8B" w:rsidTr="00F7125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29" w:type="dxa"/>
            <w:vAlign w:val="center"/>
          </w:tcPr>
          <w:p w:rsidR="000E49F7" w:rsidRPr="00B71D8B" w:rsidRDefault="000E49F7" w:rsidP="009E7E18">
            <w:pPr>
              <w:jc w:val="center"/>
              <w:rPr>
                <w:rFonts w:ascii="Arial" w:hAnsi="Arial" w:cs="Arial"/>
                <w:sz w:val="18"/>
              </w:rPr>
            </w:pPr>
            <w:r w:rsidRPr="00B71D8B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737" w:type="dxa"/>
            <w:vAlign w:val="center"/>
          </w:tcPr>
          <w:p w:rsidR="000E49F7" w:rsidRPr="00B71D8B" w:rsidRDefault="000E49F7" w:rsidP="009E7E18">
            <w:pPr>
              <w:rPr>
                <w:rFonts w:ascii="Arial" w:hAnsi="Arial" w:cs="Arial"/>
                <w:sz w:val="18"/>
              </w:rPr>
            </w:pPr>
            <w:r w:rsidRPr="00B71D8B">
              <w:rPr>
                <w:rFonts w:ascii="Arial" w:hAnsi="Arial" w:cs="Arial"/>
                <w:sz w:val="18"/>
              </w:rPr>
              <w:t>Zawartość alkoholu etylowego, g/l, nie więcej niż:</w:t>
            </w:r>
          </w:p>
        </w:tc>
        <w:tc>
          <w:tcPr>
            <w:tcW w:w="1464" w:type="dxa"/>
            <w:vAlign w:val="center"/>
          </w:tcPr>
          <w:p w:rsidR="000E49F7" w:rsidRPr="00B71D8B" w:rsidRDefault="000E49F7" w:rsidP="000E49F7">
            <w:pPr>
              <w:jc w:val="center"/>
              <w:rPr>
                <w:rFonts w:ascii="Arial" w:hAnsi="Arial" w:cs="Arial"/>
                <w:sz w:val="18"/>
              </w:rPr>
            </w:pPr>
            <w:r w:rsidRPr="00B71D8B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E49F7" w:rsidRPr="00B71D8B" w:rsidRDefault="000E49F7" w:rsidP="009E7E18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B71D8B">
              <w:rPr>
                <w:rFonts w:ascii="Arial" w:hAnsi="Arial" w:cs="Arial"/>
                <w:sz w:val="18"/>
                <w:szCs w:val="18"/>
                <w:lang w:val="de-DE"/>
              </w:rPr>
              <w:t>PN-A-75101-</w:t>
            </w:r>
            <w:r w:rsidR="00A32268" w:rsidRPr="00B71D8B">
              <w:rPr>
                <w:rFonts w:ascii="Arial" w:hAnsi="Arial" w:cs="Arial"/>
                <w:sz w:val="18"/>
                <w:szCs w:val="18"/>
                <w:lang w:val="de-DE"/>
              </w:rPr>
              <w:t>0</w:t>
            </w:r>
            <w:r w:rsidRPr="00B71D8B">
              <w:rPr>
                <w:rFonts w:ascii="Arial" w:hAnsi="Arial" w:cs="Arial"/>
                <w:sz w:val="18"/>
                <w:szCs w:val="18"/>
                <w:lang w:val="de-DE"/>
              </w:rPr>
              <w:t>9</w:t>
            </w:r>
          </w:p>
        </w:tc>
      </w:tr>
    </w:tbl>
    <w:bookmarkEnd w:id="1"/>
    <w:p w:rsidR="00B60CD0" w:rsidRPr="00B71D8B" w:rsidRDefault="00875F72" w:rsidP="006C4D82">
      <w:pPr>
        <w:pStyle w:val="Nagwek11"/>
        <w:spacing w:line="360" w:lineRule="auto"/>
        <w:rPr>
          <w:bCs w:val="0"/>
        </w:rPr>
      </w:pPr>
      <w:r w:rsidRPr="00B71D8B">
        <w:rPr>
          <w:bCs w:val="0"/>
        </w:rPr>
        <w:t>2.4</w:t>
      </w:r>
      <w:r w:rsidR="00D879E7" w:rsidRPr="00B71D8B">
        <w:rPr>
          <w:bCs w:val="0"/>
        </w:rPr>
        <w:t xml:space="preserve"> Wymagania mikrobiologiczne</w:t>
      </w:r>
    </w:p>
    <w:p w:rsidR="00D879E7" w:rsidRPr="00B71D8B" w:rsidRDefault="00D879E7" w:rsidP="006C4D82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B71D8B">
        <w:rPr>
          <w:rFonts w:ascii="Arial" w:hAnsi="Arial" w:cs="Arial"/>
          <w:sz w:val="20"/>
        </w:rPr>
        <w:t>Zgodnie z aktualnie obowiązującym prawem</w:t>
      </w:r>
      <w:r w:rsidR="00875F72" w:rsidRPr="00B71D8B">
        <w:rPr>
          <w:rFonts w:ascii="Arial" w:hAnsi="Arial" w:cs="Arial"/>
          <w:sz w:val="20"/>
        </w:rPr>
        <w:t>.</w:t>
      </w:r>
    </w:p>
    <w:p w:rsidR="00D879E7" w:rsidRPr="00B71D8B" w:rsidRDefault="00D879E7" w:rsidP="006C4D8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0E49F7" w:rsidRPr="00B71D8B" w:rsidRDefault="000E49F7" w:rsidP="006C4D82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Objętość netto</w:t>
      </w:r>
    </w:p>
    <w:p w:rsidR="003B4C11" w:rsidRPr="00B71D8B" w:rsidRDefault="003B4C11" w:rsidP="003B4C1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71D8B"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3B4C11" w:rsidRPr="00B71D8B" w:rsidRDefault="003B4C11" w:rsidP="003B4C11">
      <w:pPr>
        <w:pStyle w:val="Tekstpodstawowy3"/>
        <w:spacing w:after="0" w:line="360" w:lineRule="auto"/>
        <w:rPr>
          <w:rFonts w:cs="Arial"/>
          <w:szCs w:val="20"/>
        </w:rPr>
      </w:pPr>
      <w:r w:rsidRPr="00B71D8B">
        <w:rPr>
          <w:rFonts w:ascii="Arial" w:hAnsi="Arial" w:cs="Arial"/>
          <w:sz w:val="20"/>
          <w:szCs w:val="20"/>
        </w:rPr>
        <w:t>Dopuszczalna ujemna wartość błędu objętości netto powinna być zgodna z obowiązującym prawem</w:t>
      </w:r>
      <w:r w:rsidRPr="00B71D8B">
        <w:rPr>
          <w:rFonts w:cs="Arial"/>
          <w:szCs w:val="20"/>
        </w:rPr>
        <w:t>.</w:t>
      </w:r>
    </w:p>
    <w:p w:rsidR="003B4C11" w:rsidRPr="00B71D8B" w:rsidRDefault="003B4C11" w:rsidP="003B4C1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71D8B">
        <w:rPr>
          <w:rFonts w:ascii="Arial" w:hAnsi="Arial" w:cs="Arial"/>
          <w:sz w:val="20"/>
          <w:szCs w:val="20"/>
        </w:rPr>
        <w:t>Dopuszczalna objętość netto:</w:t>
      </w:r>
    </w:p>
    <w:p w:rsidR="003B4C11" w:rsidRPr="00B71D8B" w:rsidRDefault="003B4C11" w:rsidP="009B46C3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B71D8B">
        <w:rPr>
          <w:rFonts w:ascii="Arial" w:eastAsia="Arial Unicode MS" w:hAnsi="Arial" w:cs="Arial"/>
          <w:sz w:val="20"/>
          <w:szCs w:val="20"/>
        </w:rPr>
        <w:t>0,2l,</w:t>
      </w:r>
    </w:p>
    <w:p w:rsidR="003B4C11" w:rsidRPr="00B71D8B" w:rsidRDefault="003B4C11" w:rsidP="009B46C3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B71D8B">
        <w:rPr>
          <w:rFonts w:ascii="Arial" w:eastAsia="Arial Unicode MS" w:hAnsi="Arial" w:cs="Arial"/>
          <w:sz w:val="20"/>
          <w:szCs w:val="20"/>
        </w:rPr>
        <w:t>1l.</w:t>
      </w:r>
    </w:p>
    <w:p w:rsidR="00C52111" w:rsidRPr="00B71D8B" w:rsidRDefault="000E49F7" w:rsidP="006C4D8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:b/>
          <w:szCs w:val="24"/>
          <w14:shadow w14:blurRad="0" w14:dist="0" w14:dir="0" w14:sx="0" w14:sy="0" w14:kx="0" w14:ky="0" w14:algn="none">
            <w14:srgbClr w14:val="000000"/>
          </w14:shadow>
        </w:rPr>
        <w:t xml:space="preserve">4 </w:t>
      </w:r>
      <w:r w:rsidR="00C52111"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3B4C11" w:rsidRPr="00B71D8B" w:rsidRDefault="003B4C11" w:rsidP="003B4C11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B71D8B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B71D8B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6 miesięcy od daty dostawy do magazynu odbiorcy.</w:t>
      </w:r>
    </w:p>
    <w:p w:rsidR="00101BC8" w:rsidRPr="00B71D8B" w:rsidRDefault="000E49F7" w:rsidP="006C4D8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875F72"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101BC8"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B71D8B" w:rsidRDefault="000E49F7" w:rsidP="006C4D8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DF17E3"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A7714F"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opakowania</w:t>
      </w:r>
    </w:p>
    <w:p w:rsidR="00A7714F" w:rsidRPr="00B71D8B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0E49F7"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524F53" w:rsidRPr="00B71D8B" w:rsidRDefault="00524F53" w:rsidP="00524F53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5.2 Oznaczenie cech organoleptycznych </w:t>
      </w:r>
    </w:p>
    <w:p w:rsidR="00524F53" w:rsidRPr="00B71D8B" w:rsidRDefault="00524F53" w:rsidP="00524F53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Należy wykonać organoleptycznie w temperaturze pokojowej na zgodność z wymaganiami podanym w Tablicy1.</w:t>
      </w:r>
    </w:p>
    <w:p w:rsidR="00524F53" w:rsidRPr="00B71D8B" w:rsidRDefault="00524F53" w:rsidP="00524F53">
      <w:pPr>
        <w:pStyle w:val="E-1"/>
        <w:spacing w:before="12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Ocena wyglądu</w:t>
      </w:r>
    </w:p>
    <w:p w:rsidR="00524F53" w:rsidRPr="00B71D8B" w:rsidRDefault="00524F53" w:rsidP="00524F53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Wygląd ocenić przez oględziny soku uprzednio wymieszanego i przelanego z opakowania do cylindra ze szkła bezbarwnego o pojemności 500ml lub 1000ml.</w:t>
      </w:r>
    </w:p>
    <w:p w:rsidR="00524F53" w:rsidRPr="00B71D8B" w:rsidRDefault="00524F53" w:rsidP="00524F53">
      <w:pPr>
        <w:pStyle w:val="E-1"/>
        <w:spacing w:before="12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Ocena barwy</w:t>
      </w:r>
    </w:p>
    <w:p w:rsidR="00524F53" w:rsidRPr="00B71D8B" w:rsidRDefault="00524F53" w:rsidP="00524F53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Do probówki ze szkła bezbarwnego o wysokości 15cm i średnicy 1,5cm należy wlać 15ml soku. Barwę ocenić w świetle dziennym, wzrokowo, trzymając probówkę na białym tle.</w:t>
      </w:r>
    </w:p>
    <w:p w:rsidR="00524F53" w:rsidRPr="00B71D8B" w:rsidRDefault="00524F53" w:rsidP="00524F53">
      <w:pPr>
        <w:pStyle w:val="E-1"/>
        <w:spacing w:before="12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Ocena zapachu i smaku </w:t>
      </w:r>
    </w:p>
    <w:p w:rsidR="00524F53" w:rsidRPr="00B71D8B" w:rsidRDefault="00524F53" w:rsidP="00524F53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Do zlewki ze szkła bezbarwnego o pojemności 100ml należy wlać 50ml soku o temperaturze 25</w:t>
      </w:r>
      <w:r w:rsidRPr="00B71D8B">
        <w:rPr>
          <w:rFonts w:ascii="Arial" w:hAnsi="Arial" w:cs="Arial"/>
          <w:vertAlign w:val="superscript"/>
          <w14:shadow w14:blurRad="0" w14:dist="0" w14:dir="0" w14:sx="0" w14:sy="0" w14:kx="0" w14:ky="0" w14:algn="none">
            <w14:srgbClr w14:val="000000"/>
          </w14:shadow>
        </w:rPr>
        <w:t>O</w:t>
      </w:r>
      <w:r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C. Zapach i smak ocenić w ciągu 2 min. od chwili napełnienia zlewki.</w:t>
      </w:r>
    </w:p>
    <w:p w:rsidR="00C52111" w:rsidRPr="00B71D8B" w:rsidRDefault="000E49F7" w:rsidP="006C4D8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875F72"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524F53"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3</w:t>
      </w:r>
      <w:r w:rsidR="00C52111"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</w:t>
      </w:r>
      <w:r w:rsidR="00B60CD0"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zanie cech</w:t>
      </w:r>
      <w:r w:rsidR="00C52111"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D20FAD"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fizyko</w:t>
      </w:r>
      <w:r w:rsidR="003263E6"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  <w:r w:rsidR="00D20FAD"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DF17E3" w:rsidRPr="00B71D8B" w:rsidRDefault="00DF17E3" w:rsidP="00DF17E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B71D8B">
        <w:rPr>
          <w:rFonts w:ascii="Arial" w:hAnsi="Arial" w:cs="Arial"/>
          <w:sz w:val="20"/>
          <w:szCs w:val="20"/>
        </w:rPr>
        <w:t>Badania należy wykonać metodami według norm podanych w Tablicy 2. Dopuszcza się stosowanie własnych procedur badawczych opartych na tych normach.</w:t>
      </w:r>
    </w:p>
    <w:p w:rsidR="00C52111" w:rsidRPr="00B71D8B" w:rsidRDefault="000E49F7" w:rsidP="006C4D82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B71D8B" w:rsidRDefault="000E49F7" w:rsidP="006C4D8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5167F3" w:rsidRPr="00B71D8B" w:rsidRDefault="005167F3" w:rsidP="00C029E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5167F3" w:rsidRPr="00B71D8B" w:rsidRDefault="005167F3" w:rsidP="00C029EB">
      <w:pPr>
        <w:spacing w:line="360" w:lineRule="auto"/>
        <w:jc w:val="both"/>
        <w:rPr>
          <w:rFonts w:ascii="Arial" w:hAnsi="Arial" w:cs="Arial"/>
          <w:sz w:val="20"/>
        </w:rPr>
      </w:pPr>
      <w:r w:rsidRPr="00B71D8B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5167F3" w:rsidRPr="00B71D8B" w:rsidRDefault="005167F3" w:rsidP="00C029E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B71D8B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B71D8B" w:rsidRDefault="000E49F7" w:rsidP="006C4D8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595B59" w:rsidRPr="00B71D8B" w:rsidRDefault="00595B59" w:rsidP="00595B59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B71D8B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B71D8B" w:rsidRDefault="000E49F7" w:rsidP="006C4D8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B71D8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635EC4" w:rsidRPr="00B71D8B" w:rsidRDefault="00C52111" w:rsidP="00AE0FD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71D8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sectPr w:rsidR="00635EC4" w:rsidRPr="00B71D8B" w:rsidSect="003577DB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E12" w:rsidRDefault="00E10E12">
      <w:r>
        <w:separator/>
      </w:r>
    </w:p>
  </w:endnote>
  <w:endnote w:type="continuationSeparator" w:id="0">
    <w:p w:rsidR="00E10E12" w:rsidRDefault="00E10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7F0" w:rsidRDefault="005D47F0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D47F0" w:rsidRDefault="005D47F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7F0" w:rsidRDefault="005D47F0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5D47F0" w:rsidRPr="003B3CA8" w:rsidRDefault="006C4D82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F43E2B">
      <w:rPr>
        <w:rStyle w:val="Numerstrony"/>
        <w:rFonts w:ascii="Arial" w:hAnsi="Arial" w:cs="Arial"/>
        <w:sz w:val="16"/>
        <w:szCs w:val="16"/>
      </w:rPr>
      <w:t>CZERWIEC 2025 r.</w:t>
    </w:r>
    <w:r w:rsidR="005D47F0">
      <w:rPr>
        <w:rStyle w:val="Numerstrony"/>
        <w:rFonts w:ascii="Arial" w:hAnsi="Arial" w:cs="Arial"/>
        <w:sz w:val="16"/>
        <w:szCs w:val="16"/>
      </w:rPr>
      <w:tab/>
    </w:r>
    <w:r w:rsidR="005D47F0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5D47F0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5D47F0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5D47F0">
      <w:rPr>
        <w:rStyle w:val="Numerstrony"/>
        <w:rFonts w:ascii="Arial" w:hAnsi="Arial" w:cs="Arial"/>
        <w:sz w:val="16"/>
        <w:szCs w:val="16"/>
      </w:rPr>
      <w:fldChar w:fldCharType="separate"/>
    </w:r>
    <w:r w:rsidR="00B71D8B">
      <w:rPr>
        <w:rStyle w:val="Numerstrony"/>
        <w:rFonts w:ascii="Arial" w:hAnsi="Arial" w:cs="Arial"/>
        <w:noProof/>
        <w:sz w:val="16"/>
        <w:szCs w:val="16"/>
      </w:rPr>
      <w:t>4</w:t>
    </w:r>
    <w:r w:rsidR="005D47F0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5D47F0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5D47F0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5D47F0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5D47F0">
      <w:rPr>
        <w:rStyle w:val="Numerstrony"/>
        <w:rFonts w:ascii="Arial" w:hAnsi="Arial" w:cs="Arial"/>
        <w:sz w:val="16"/>
        <w:szCs w:val="16"/>
      </w:rPr>
      <w:fldChar w:fldCharType="separate"/>
    </w:r>
    <w:r w:rsidR="00B71D8B">
      <w:rPr>
        <w:rStyle w:val="Numerstrony"/>
        <w:rFonts w:ascii="Arial" w:hAnsi="Arial" w:cs="Arial"/>
        <w:noProof/>
        <w:sz w:val="16"/>
        <w:szCs w:val="16"/>
      </w:rPr>
      <w:t>4</w:t>
    </w:r>
    <w:r w:rsidR="005D47F0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5D47F0" w:rsidRPr="002B0AAE" w:rsidRDefault="005D47F0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5D47F0" w:rsidRDefault="005D47F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E12" w:rsidRDefault="00E10E12">
      <w:r>
        <w:separator/>
      </w:r>
    </w:p>
  </w:footnote>
  <w:footnote w:type="continuationSeparator" w:id="0">
    <w:p w:rsidR="00E10E12" w:rsidRDefault="00E10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1B82"/>
    <w:rsid w:val="00006FBC"/>
    <w:rsid w:val="00012D7F"/>
    <w:rsid w:val="00017850"/>
    <w:rsid w:val="00022932"/>
    <w:rsid w:val="000231B1"/>
    <w:rsid w:val="0003337C"/>
    <w:rsid w:val="00036650"/>
    <w:rsid w:val="000416CA"/>
    <w:rsid w:val="000430EB"/>
    <w:rsid w:val="0005224C"/>
    <w:rsid w:val="0005447D"/>
    <w:rsid w:val="0007138D"/>
    <w:rsid w:val="00071977"/>
    <w:rsid w:val="00074578"/>
    <w:rsid w:val="00077E45"/>
    <w:rsid w:val="000833B5"/>
    <w:rsid w:val="00083F3C"/>
    <w:rsid w:val="00087D21"/>
    <w:rsid w:val="000A1384"/>
    <w:rsid w:val="000B0825"/>
    <w:rsid w:val="000B4770"/>
    <w:rsid w:val="000B4EC2"/>
    <w:rsid w:val="000B5267"/>
    <w:rsid w:val="000C09B0"/>
    <w:rsid w:val="000C781E"/>
    <w:rsid w:val="000D15C7"/>
    <w:rsid w:val="000D45E5"/>
    <w:rsid w:val="000E1DC7"/>
    <w:rsid w:val="000E49F7"/>
    <w:rsid w:val="000E7901"/>
    <w:rsid w:val="000F2E4C"/>
    <w:rsid w:val="001005A5"/>
    <w:rsid w:val="00101BC8"/>
    <w:rsid w:val="00101BFE"/>
    <w:rsid w:val="00105203"/>
    <w:rsid w:val="00110770"/>
    <w:rsid w:val="00117BBE"/>
    <w:rsid w:val="00142C59"/>
    <w:rsid w:val="0014694A"/>
    <w:rsid w:val="001548C5"/>
    <w:rsid w:val="00154C16"/>
    <w:rsid w:val="00162D7B"/>
    <w:rsid w:val="00171C1E"/>
    <w:rsid w:val="0018570C"/>
    <w:rsid w:val="00197EB6"/>
    <w:rsid w:val="00197F96"/>
    <w:rsid w:val="001A202D"/>
    <w:rsid w:val="001A4F65"/>
    <w:rsid w:val="001A7C42"/>
    <w:rsid w:val="001B08E2"/>
    <w:rsid w:val="001D3896"/>
    <w:rsid w:val="001D485C"/>
    <w:rsid w:val="001D50E4"/>
    <w:rsid w:val="001E30D4"/>
    <w:rsid w:val="001F424E"/>
    <w:rsid w:val="001F5C1B"/>
    <w:rsid w:val="001F6058"/>
    <w:rsid w:val="0020243B"/>
    <w:rsid w:val="0021548A"/>
    <w:rsid w:val="002256FF"/>
    <w:rsid w:val="00235ACE"/>
    <w:rsid w:val="002418E2"/>
    <w:rsid w:val="00242438"/>
    <w:rsid w:val="00243778"/>
    <w:rsid w:val="00262FA1"/>
    <w:rsid w:val="0026490F"/>
    <w:rsid w:val="00270BD0"/>
    <w:rsid w:val="00271FF1"/>
    <w:rsid w:val="00274391"/>
    <w:rsid w:val="00283B2A"/>
    <w:rsid w:val="00285514"/>
    <w:rsid w:val="002952C7"/>
    <w:rsid w:val="00295CBB"/>
    <w:rsid w:val="00297D1A"/>
    <w:rsid w:val="002A1ABF"/>
    <w:rsid w:val="002B141E"/>
    <w:rsid w:val="002C5C57"/>
    <w:rsid w:val="002D4B7E"/>
    <w:rsid w:val="002D6535"/>
    <w:rsid w:val="002E197D"/>
    <w:rsid w:val="002E7086"/>
    <w:rsid w:val="002F06E7"/>
    <w:rsid w:val="002F217A"/>
    <w:rsid w:val="00301AB9"/>
    <w:rsid w:val="0031125B"/>
    <w:rsid w:val="00313D28"/>
    <w:rsid w:val="00317955"/>
    <w:rsid w:val="00320A55"/>
    <w:rsid w:val="003263E6"/>
    <w:rsid w:val="0033366E"/>
    <w:rsid w:val="0033509E"/>
    <w:rsid w:val="0033693A"/>
    <w:rsid w:val="00337F1E"/>
    <w:rsid w:val="003577DB"/>
    <w:rsid w:val="00360877"/>
    <w:rsid w:val="00360A91"/>
    <w:rsid w:val="0036461C"/>
    <w:rsid w:val="00373416"/>
    <w:rsid w:val="003744D6"/>
    <w:rsid w:val="00381614"/>
    <w:rsid w:val="00390CA9"/>
    <w:rsid w:val="00391439"/>
    <w:rsid w:val="00397760"/>
    <w:rsid w:val="003A16B6"/>
    <w:rsid w:val="003A6A68"/>
    <w:rsid w:val="003B0653"/>
    <w:rsid w:val="003B4C11"/>
    <w:rsid w:val="003C0950"/>
    <w:rsid w:val="003D586B"/>
    <w:rsid w:val="003F5571"/>
    <w:rsid w:val="00425F2F"/>
    <w:rsid w:val="00436778"/>
    <w:rsid w:val="00441CDC"/>
    <w:rsid w:val="004470A4"/>
    <w:rsid w:val="004501C0"/>
    <w:rsid w:val="00457562"/>
    <w:rsid w:val="004603C4"/>
    <w:rsid w:val="004715A3"/>
    <w:rsid w:val="0047402B"/>
    <w:rsid w:val="00476AA2"/>
    <w:rsid w:val="0047716A"/>
    <w:rsid w:val="0048578B"/>
    <w:rsid w:val="00492612"/>
    <w:rsid w:val="0049366A"/>
    <w:rsid w:val="004A1B15"/>
    <w:rsid w:val="004A2BB5"/>
    <w:rsid w:val="004A7525"/>
    <w:rsid w:val="004C5EA7"/>
    <w:rsid w:val="004C776C"/>
    <w:rsid w:val="004D2BA9"/>
    <w:rsid w:val="004E31D9"/>
    <w:rsid w:val="004E6BB0"/>
    <w:rsid w:val="004E73CC"/>
    <w:rsid w:val="004F287F"/>
    <w:rsid w:val="00501287"/>
    <w:rsid w:val="0050494E"/>
    <w:rsid w:val="0050576B"/>
    <w:rsid w:val="00507A7B"/>
    <w:rsid w:val="005167F3"/>
    <w:rsid w:val="00517811"/>
    <w:rsid w:val="00521F24"/>
    <w:rsid w:val="0052211A"/>
    <w:rsid w:val="00524F53"/>
    <w:rsid w:val="0053284C"/>
    <w:rsid w:val="00547542"/>
    <w:rsid w:val="00550D84"/>
    <w:rsid w:val="00563125"/>
    <w:rsid w:val="00564DD3"/>
    <w:rsid w:val="00575EDE"/>
    <w:rsid w:val="00576C01"/>
    <w:rsid w:val="0058771C"/>
    <w:rsid w:val="00593C84"/>
    <w:rsid w:val="00595681"/>
    <w:rsid w:val="00595B59"/>
    <w:rsid w:val="005A060B"/>
    <w:rsid w:val="005B1BE4"/>
    <w:rsid w:val="005B58AF"/>
    <w:rsid w:val="005C2A97"/>
    <w:rsid w:val="005C58C0"/>
    <w:rsid w:val="005D287E"/>
    <w:rsid w:val="005D47F0"/>
    <w:rsid w:val="005E0E80"/>
    <w:rsid w:val="005E55B6"/>
    <w:rsid w:val="005E66F0"/>
    <w:rsid w:val="005F350E"/>
    <w:rsid w:val="005F49F6"/>
    <w:rsid w:val="00604724"/>
    <w:rsid w:val="0060483F"/>
    <w:rsid w:val="00606236"/>
    <w:rsid w:val="00612C4F"/>
    <w:rsid w:val="006147D4"/>
    <w:rsid w:val="00626F82"/>
    <w:rsid w:val="006334E8"/>
    <w:rsid w:val="0063417E"/>
    <w:rsid w:val="00635EC4"/>
    <w:rsid w:val="00640FB8"/>
    <w:rsid w:val="0065183B"/>
    <w:rsid w:val="00655977"/>
    <w:rsid w:val="00660FF5"/>
    <w:rsid w:val="006633B5"/>
    <w:rsid w:val="00665F82"/>
    <w:rsid w:val="00676B4F"/>
    <w:rsid w:val="00677778"/>
    <w:rsid w:val="00680AB8"/>
    <w:rsid w:val="006923B4"/>
    <w:rsid w:val="006A5C5A"/>
    <w:rsid w:val="006B200F"/>
    <w:rsid w:val="006C2DC9"/>
    <w:rsid w:val="006C4D82"/>
    <w:rsid w:val="006C774A"/>
    <w:rsid w:val="006D2992"/>
    <w:rsid w:val="006D3B32"/>
    <w:rsid w:val="006D6465"/>
    <w:rsid w:val="006E60B8"/>
    <w:rsid w:val="006E6613"/>
    <w:rsid w:val="007001FA"/>
    <w:rsid w:val="00711B2D"/>
    <w:rsid w:val="00716287"/>
    <w:rsid w:val="007208AA"/>
    <w:rsid w:val="00724358"/>
    <w:rsid w:val="00734D61"/>
    <w:rsid w:val="00744830"/>
    <w:rsid w:val="00753B95"/>
    <w:rsid w:val="00770E1E"/>
    <w:rsid w:val="0077132F"/>
    <w:rsid w:val="0078228A"/>
    <w:rsid w:val="00784B6D"/>
    <w:rsid w:val="0079081D"/>
    <w:rsid w:val="0079177C"/>
    <w:rsid w:val="007A2BEE"/>
    <w:rsid w:val="007A567E"/>
    <w:rsid w:val="007B03FC"/>
    <w:rsid w:val="007B6FFA"/>
    <w:rsid w:val="007B7AD3"/>
    <w:rsid w:val="007C2E72"/>
    <w:rsid w:val="007C76F3"/>
    <w:rsid w:val="007E4FE0"/>
    <w:rsid w:val="007F0430"/>
    <w:rsid w:val="007F312A"/>
    <w:rsid w:val="007F37A7"/>
    <w:rsid w:val="007F45F4"/>
    <w:rsid w:val="008010E4"/>
    <w:rsid w:val="0081004C"/>
    <w:rsid w:val="00811E2C"/>
    <w:rsid w:val="008132CD"/>
    <w:rsid w:val="008156F1"/>
    <w:rsid w:val="00816F2C"/>
    <w:rsid w:val="008217D6"/>
    <w:rsid w:val="008227E0"/>
    <w:rsid w:val="00823395"/>
    <w:rsid w:val="00826262"/>
    <w:rsid w:val="00834DEB"/>
    <w:rsid w:val="0083507F"/>
    <w:rsid w:val="00841550"/>
    <w:rsid w:val="00850039"/>
    <w:rsid w:val="008673AD"/>
    <w:rsid w:val="00875F72"/>
    <w:rsid w:val="0087762C"/>
    <w:rsid w:val="00890BFB"/>
    <w:rsid w:val="00890FEE"/>
    <w:rsid w:val="00892305"/>
    <w:rsid w:val="008A3809"/>
    <w:rsid w:val="008A5167"/>
    <w:rsid w:val="008B3716"/>
    <w:rsid w:val="008B38D2"/>
    <w:rsid w:val="008C50A0"/>
    <w:rsid w:val="008C6F2F"/>
    <w:rsid w:val="008D2E62"/>
    <w:rsid w:val="008D35EA"/>
    <w:rsid w:val="008D58C2"/>
    <w:rsid w:val="008D6A77"/>
    <w:rsid w:val="008E6A31"/>
    <w:rsid w:val="00907FD7"/>
    <w:rsid w:val="009137A5"/>
    <w:rsid w:val="00915F7A"/>
    <w:rsid w:val="00924C2A"/>
    <w:rsid w:val="00927A14"/>
    <w:rsid w:val="00930494"/>
    <w:rsid w:val="00934304"/>
    <w:rsid w:val="0093449B"/>
    <w:rsid w:val="00935027"/>
    <w:rsid w:val="00941424"/>
    <w:rsid w:val="0094287E"/>
    <w:rsid w:val="00943145"/>
    <w:rsid w:val="00952D2C"/>
    <w:rsid w:val="00956AF2"/>
    <w:rsid w:val="009657CD"/>
    <w:rsid w:val="0096773A"/>
    <w:rsid w:val="00970BF4"/>
    <w:rsid w:val="00972533"/>
    <w:rsid w:val="00986376"/>
    <w:rsid w:val="009947DF"/>
    <w:rsid w:val="009A2E69"/>
    <w:rsid w:val="009B1E72"/>
    <w:rsid w:val="009B3E65"/>
    <w:rsid w:val="009B413C"/>
    <w:rsid w:val="009B4576"/>
    <w:rsid w:val="009B46C3"/>
    <w:rsid w:val="009B6DA6"/>
    <w:rsid w:val="009B6F9F"/>
    <w:rsid w:val="009C162C"/>
    <w:rsid w:val="009C2773"/>
    <w:rsid w:val="009C4FD0"/>
    <w:rsid w:val="009C6168"/>
    <w:rsid w:val="009D74EC"/>
    <w:rsid w:val="009E7E18"/>
    <w:rsid w:val="009F43A5"/>
    <w:rsid w:val="009F6976"/>
    <w:rsid w:val="00A10013"/>
    <w:rsid w:val="00A165F9"/>
    <w:rsid w:val="00A23BE5"/>
    <w:rsid w:val="00A32268"/>
    <w:rsid w:val="00A32CEF"/>
    <w:rsid w:val="00A44CA0"/>
    <w:rsid w:val="00A46909"/>
    <w:rsid w:val="00A5285C"/>
    <w:rsid w:val="00A559C0"/>
    <w:rsid w:val="00A63E19"/>
    <w:rsid w:val="00A67AB5"/>
    <w:rsid w:val="00A67CE4"/>
    <w:rsid w:val="00A67CF0"/>
    <w:rsid w:val="00A75899"/>
    <w:rsid w:val="00A7714F"/>
    <w:rsid w:val="00A81F36"/>
    <w:rsid w:val="00A8325F"/>
    <w:rsid w:val="00AC0BE3"/>
    <w:rsid w:val="00AC1151"/>
    <w:rsid w:val="00AD26B1"/>
    <w:rsid w:val="00AD7405"/>
    <w:rsid w:val="00AD7590"/>
    <w:rsid w:val="00AE0FD1"/>
    <w:rsid w:val="00AE1876"/>
    <w:rsid w:val="00AF2AFA"/>
    <w:rsid w:val="00B07F7F"/>
    <w:rsid w:val="00B10549"/>
    <w:rsid w:val="00B13A4D"/>
    <w:rsid w:val="00B15518"/>
    <w:rsid w:val="00B20DEE"/>
    <w:rsid w:val="00B23232"/>
    <w:rsid w:val="00B324BF"/>
    <w:rsid w:val="00B41BF6"/>
    <w:rsid w:val="00B60B31"/>
    <w:rsid w:val="00B60CD0"/>
    <w:rsid w:val="00B62D24"/>
    <w:rsid w:val="00B67179"/>
    <w:rsid w:val="00B71D8B"/>
    <w:rsid w:val="00B743D8"/>
    <w:rsid w:val="00B83972"/>
    <w:rsid w:val="00B8525A"/>
    <w:rsid w:val="00B94AC9"/>
    <w:rsid w:val="00B95D06"/>
    <w:rsid w:val="00BB5D8F"/>
    <w:rsid w:val="00BC4719"/>
    <w:rsid w:val="00BC4C25"/>
    <w:rsid w:val="00BC515D"/>
    <w:rsid w:val="00BC7FB5"/>
    <w:rsid w:val="00BF632C"/>
    <w:rsid w:val="00C029EB"/>
    <w:rsid w:val="00C052F1"/>
    <w:rsid w:val="00C07025"/>
    <w:rsid w:val="00C12BE3"/>
    <w:rsid w:val="00C15917"/>
    <w:rsid w:val="00C165A1"/>
    <w:rsid w:val="00C27CB6"/>
    <w:rsid w:val="00C3092F"/>
    <w:rsid w:val="00C32505"/>
    <w:rsid w:val="00C37980"/>
    <w:rsid w:val="00C52111"/>
    <w:rsid w:val="00C5631E"/>
    <w:rsid w:val="00C62BD1"/>
    <w:rsid w:val="00C64071"/>
    <w:rsid w:val="00CA4DD7"/>
    <w:rsid w:val="00CA7115"/>
    <w:rsid w:val="00CC256F"/>
    <w:rsid w:val="00CC62D1"/>
    <w:rsid w:val="00CC7C24"/>
    <w:rsid w:val="00CD2D80"/>
    <w:rsid w:val="00CD3658"/>
    <w:rsid w:val="00CD63D8"/>
    <w:rsid w:val="00CE1CFF"/>
    <w:rsid w:val="00CE69D7"/>
    <w:rsid w:val="00CE6A64"/>
    <w:rsid w:val="00CF004A"/>
    <w:rsid w:val="00D011B4"/>
    <w:rsid w:val="00D0229F"/>
    <w:rsid w:val="00D140F6"/>
    <w:rsid w:val="00D20FAD"/>
    <w:rsid w:val="00D239E3"/>
    <w:rsid w:val="00D27266"/>
    <w:rsid w:val="00D3076A"/>
    <w:rsid w:val="00D3294C"/>
    <w:rsid w:val="00D5347B"/>
    <w:rsid w:val="00D5395F"/>
    <w:rsid w:val="00D53C17"/>
    <w:rsid w:val="00D66325"/>
    <w:rsid w:val="00D711DF"/>
    <w:rsid w:val="00D71471"/>
    <w:rsid w:val="00D766A9"/>
    <w:rsid w:val="00D879E7"/>
    <w:rsid w:val="00D87B03"/>
    <w:rsid w:val="00D9168F"/>
    <w:rsid w:val="00D968C0"/>
    <w:rsid w:val="00DA13F4"/>
    <w:rsid w:val="00DA146A"/>
    <w:rsid w:val="00DB3588"/>
    <w:rsid w:val="00DB3B9D"/>
    <w:rsid w:val="00DD02E3"/>
    <w:rsid w:val="00DF17E3"/>
    <w:rsid w:val="00DF5731"/>
    <w:rsid w:val="00DF6D20"/>
    <w:rsid w:val="00DF7236"/>
    <w:rsid w:val="00E0248D"/>
    <w:rsid w:val="00E10E12"/>
    <w:rsid w:val="00E1625C"/>
    <w:rsid w:val="00E17128"/>
    <w:rsid w:val="00E21B44"/>
    <w:rsid w:val="00E246C9"/>
    <w:rsid w:val="00E33982"/>
    <w:rsid w:val="00E342B9"/>
    <w:rsid w:val="00E3437B"/>
    <w:rsid w:val="00E45D0B"/>
    <w:rsid w:val="00E505DE"/>
    <w:rsid w:val="00E505FA"/>
    <w:rsid w:val="00E53525"/>
    <w:rsid w:val="00E5617A"/>
    <w:rsid w:val="00E666E9"/>
    <w:rsid w:val="00E71656"/>
    <w:rsid w:val="00E97C32"/>
    <w:rsid w:val="00EA3D66"/>
    <w:rsid w:val="00ED0A14"/>
    <w:rsid w:val="00ED594D"/>
    <w:rsid w:val="00EE0EE0"/>
    <w:rsid w:val="00EE65FA"/>
    <w:rsid w:val="00F124EB"/>
    <w:rsid w:val="00F1731A"/>
    <w:rsid w:val="00F20489"/>
    <w:rsid w:val="00F279BA"/>
    <w:rsid w:val="00F35DE2"/>
    <w:rsid w:val="00F43E2B"/>
    <w:rsid w:val="00F4458E"/>
    <w:rsid w:val="00F475F0"/>
    <w:rsid w:val="00F57B8F"/>
    <w:rsid w:val="00F604E4"/>
    <w:rsid w:val="00F63E10"/>
    <w:rsid w:val="00F65AF1"/>
    <w:rsid w:val="00F71251"/>
    <w:rsid w:val="00F74021"/>
    <w:rsid w:val="00F8194A"/>
    <w:rsid w:val="00F873C4"/>
    <w:rsid w:val="00F90644"/>
    <w:rsid w:val="00FA521B"/>
    <w:rsid w:val="00FB1CD6"/>
    <w:rsid w:val="00FC69EF"/>
    <w:rsid w:val="00FD1D4B"/>
    <w:rsid w:val="00FD4E58"/>
    <w:rsid w:val="00FE0788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AD5D52"/>
  <w15:chartTrackingRefBased/>
  <w15:docId w15:val="{A118FA87-DFC8-4C48-8551-459CE41E7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link w:val="Tekstpodstawowy3Znak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595B59"/>
    <w:rPr>
      <w:lang w:val="pl-PL" w:eastAsia="pl-PL" w:bidi="ar-SA"/>
    </w:rPr>
  </w:style>
  <w:style w:type="character" w:customStyle="1" w:styleId="Tekstpodstawowy3Znak">
    <w:name w:val="Tekst podstawowy 3 Znak"/>
    <w:link w:val="Tekstpodstawowy3"/>
    <w:rsid w:val="003B4C1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03C5B-07EF-438F-8CD3-CCA7B233313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1237A71-55EE-4B85-9D31-966DB3A8B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665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4</cp:revision>
  <dcterms:created xsi:type="dcterms:W3CDTF">2025-03-31T07:07:00Z</dcterms:created>
  <dcterms:modified xsi:type="dcterms:W3CDTF">2025-03-31T07:08:00Z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4ef28302-7062-4a13-991d-dc4f41d877dd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</Properties>
</file>